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II: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0" w:line="240" w:lineRule="auto"/>
        <w:ind w:left="0" w:firstLine="0"/>
        <w:jc w:val="both"/>
        <w:rPr>
          <w:sz w:val="20"/>
          <w:szCs w:val="20"/>
          <w:u w:val="single"/>
        </w:rPr>
      </w:pPr>
      <w:bookmarkStart w:colFirst="0" w:colLast="0" w:name="_belepd5o1igc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BASES Y CONDICIONES: </w:t>
      </w:r>
      <w:r w:rsidDel="00000000" w:rsidR="00000000" w:rsidRPr="00000000">
        <w:rPr>
          <w:sz w:val="20"/>
          <w:szCs w:val="20"/>
          <w:rtl w:val="0"/>
        </w:rPr>
        <w:t xml:space="preserve">PARA COMERCIOS QUE QUIERAN SER INCLUÍDOS EN EL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MAPA INTERACTIVO “COMPRÁ A LA SIESTA “ </w:t>
      </w:r>
    </w:p>
    <w:p w:rsidR="00000000" w:rsidDel="00000000" w:rsidP="00000000" w:rsidRDefault="00000000" w:rsidRPr="00000000" w14:paraId="00000006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355"/>
        </w:tabs>
        <w:spacing w:line="360" w:lineRule="auto"/>
        <w:ind w:left="0" w:right="229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Art. 1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La Municipalidad de la Ciudad de Mendoza, con domicilio en calle 9 de julio Nº 500, pone a disposición un mapa de promociones de locales adheridos al programa denominado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 “Compra a la Siesta”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, el que se regirá por los términos detallados en las presentes Bases y Condiciones.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0" w:right="107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0" w:right="107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Art. 2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Requisitos obtener la visibilidad en el  mapa de promociones disponibles en la página web de la municipalidad: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360" w:lineRule="auto"/>
        <w:ind w:left="0" w:right="107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El comercio debe tener habilitación municipal (N°de cuit)  en la Ciudad de Mendoza.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360" w:lineRule="auto"/>
        <w:ind w:left="0" w:right="107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El comercio debe realizar horario corrido, y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u w:val="single"/>
          <w:rtl w:val="0"/>
        </w:rPr>
        <w:t xml:space="preserve">poner a disposición beneficios para consumidores que compren en horario de 14:00 a 16:30 hs.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360" w:lineRule="auto"/>
        <w:ind w:left="0" w:right="107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El comercio debe estar estar inscripto en el formulario oficial </w:t>
      </w:r>
      <w:r w:rsidDel="00000000" w:rsidR="00000000" w:rsidRPr="00000000">
        <w:rPr>
          <w:rFonts w:ascii="Arial MT" w:cs="Arial MT" w:eastAsia="Arial MT" w:hAnsi="Arial MT"/>
          <w:i w:val="1"/>
          <w:sz w:val="20"/>
          <w:szCs w:val="20"/>
          <w:rtl w:val="0"/>
        </w:rPr>
        <w:t xml:space="preserve">“Unirse al programa compra a la siesta“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disponible en la página web de la municipalidad de la Ciudad de Mendoza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rFonts w:ascii="Arial MT" w:cs="Arial MT" w:eastAsia="Arial MT" w:hAnsi="Arial MT"/>
            <w:color w:val="1155cc"/>
            <w:sz w:val="20"/>
            <w:szCs w:val="20"/>
            <w:u w:val="single"/>
            <w:rtl w:val="0"/>
          </w:rPr>
          <w:t xml:space="preserve">www.ciudaddemendoza.gob.ar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Confirmación de la adhesión al programa de manera expresa mediante el mail oficial de la Secretaría de desarrollo económico: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desarrolloeconomicociudad@gmail.com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Art. 3 </w:t>
      </w:r>
      <w:r w:rsidDel="00000000" w:rsidR="00000000" w:rsidRPr="00000000">
        <w:rPr>
          <w:b w:val="1"/>
          <w:sz w:val="20"/>
          <w:szCs w:val="20"/>
          <w:rtl w:val="0"/>
        </w:rPr>
        <w:t xml:space="preserve">Beneficios para los Comerciantes: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Aumento de la visibilidad y atracción de clientes mediante la promoción en la web municipal.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="360" w:lineRule="auto"/>
        <w:ind w:left="0" w:firstLine="0"/>
        <w:jc w:val="both"/>
        <w:rPr>
          <w:color w:val="202124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Acceso a capacitaciones exclusivas de manera gratuita.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Participación en sorteo de premios  para comerciantes adheridos al programa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Art. 4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Contacto:</w:t>
      </w:r>
      <w:r w:rsidDel="00000000" w:rsidR="00000000" w:rsidRPr="00000000">
        <w:rPr>
          <w:sz w:val="20"/>
          <w:szCs w:val="20"/>
          <w:rtl w:val="0"/>
        </w:rPr>
        <w:t xml:space="preserve"> Para más información y para adherirse a alguno de nuestros programas, visite nuestra página web: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https://ciudaddemendoza.gob.ar/</w:t>
        </w:r>
      </w:hyperlink>
      <w:r w:rsidDel="00000000" w:rsidR="00000000" w:rsidRPr="00000000">
        <w:rPr>
          <w:sz w:val="20"/>
          <w:szCs w:val="20"/>
          <w:rtl w:val="0"/>
        </w:rPr>
        <w:t xml:space="preserve"> o comuníquese con nosotros a través de los canales disponibles: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desarrolloeconomicociudad@gmail.com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Art. 5.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Formulario de adhesión </w:t>
      </w:r>
      <w:r w:rsidDel="00000000" w:rsidR="00000000" w:rsidRPr="00000000">
        <w:rPr>
          <w:rFonts w:ascii="Arial MT" w:cs="Arial MT" w:eastAsia="Arial MT" w:hAnsi="Arial MT"/>
          <w:b w:val="1"/>
          <w:sz w:val="20"/>
          <w:szCs w:val="20"/>
          <w:rtl w:val="0"/>
        </w:rPr>
        <w:t xml:space="preserve">“UNITE AL PROGRAMA COMPRÁ A LA SIESTA” : Formulario de inscripción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para comercio que quieran adherir al programa y visibilizar sus beneficios en horario de siesta:  </w:t>
      </w:r>
      <w:r w:rsidDel="00000000" w:rsidR="00000000" w:rsidRPr="00000000">
        <w:rPr>
          <w:sz w:val="20"/>
          <w:szCs w:val="20"/>
          <w:rtl w:val="0"/>
        </w:rPr>
        <w:t xml:space="preserve">Nombre del titular o encargado del comercio</w:t>
      </w:r>
    </w:p>
    <w:p w:rsidR="00000000" w:rsidDel="00000000" w:rsidP="00000000" w:rsidRDefault="00000000" w:rsidRPr="00000000" w14:paraId="00000014">
      <w:pPr>
        <w:widowControl w:val="0"/>
        <w:shd w:fill="ffffff" w:val="clear"/>
        <w:tabs>
          <w:tab w:val="left" w:leader="none" w:pos="575"/>
        </w:tabs>
        <w:spacing w:before="1" w:line="360" w:lineRule="auto"/>
        <w:ind w:left="0" w:right="1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del Comercio</w:t>
      </w:r>
    </w:p>
    <w:p w:rsidR="00000000" w:rsidDel="00000000" w:rsidP="00000000" w:rsidRDefault="00000000" w:rsidRPr="00000000" w14:paraId="00000015">
      <w:pPr>
        <w:widowControl w:val="0"/>
        <w:shd w:fill="ffffff" w:val="clear"/>
        <w:tabs>
          <w:tab w:val="left" w:leader="none" w:pos="575"/>
        </w:tabs>
        <w:spacing w:before="1" w:line="360" w:lineRule="auto"/>
        <w:ind w:left="0" w:right="1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 del comercio</w:t>
      </w:r>
    </w:p>
    <w:p w:rsidR="00000000" w:rsidDel="00000000" w:rsidP="00000000" w:rsidRDefault="00000000" w:rsidRPr="00000000" w14:paraId="00000016">
      <w:pPr>
        <w:widowControl w:val="0"/>
        <w:shd w:fill="ffffff" w:val="clear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Correo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hd w:fill="ffffff" w:val="clear"/>
        <w:tabs>
          <w:tab w:val="left" w:leader="none" w:pos="575"/>
        </w:tabs>
        <w:spacing w:before="1" w:line="360" w:lineRule="auto"/>
        <w:ind w:left="0" w:right="1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 del comercio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Rubro 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Categoría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Tipos de beneficios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Descripción del beneficio 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Medio de pago para el beneficio otorgado al consumidor 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575"/>
        </w:tabs>
        <w:spacing w:before="1" w:line="360" w:lineRule="auto"/>
        <w:ind w:left="0" w:right="229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sz w:val="20"/>
          <w:szCs w:val="20"/>
          <w:rtl w:val="0"/>
        </w:rPr>
        <w:t xml:space="preserve">Link de redes sociales 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widowControl w:val="0"/>
        <w:spacing w:after="0" w:before="0" w:line="240" w:lineRule="auto"/>
        <w:ind w:left="116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4867275</wp:posOffset>
          </wp:positionH>
          <wp:positionV relativeFrom="page">
            <wp:posOffset>361950</wp:posOffset>
          </wp:positionV>
          <wp:extent cx="1865630" cy="69977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5630" cy="6997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desarrolloeconomicociudad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iudaddemendoza.gob.ar" TargetMode="External"/><Relationship Id="rId7" Type="http://schemas.openxmlformats.org/officeDocument/2006/relationships/hyperlink" Target="mailto:desarrolloeconomicociudad@gmail.com" TargetMode="External"/><Relationship Id="rId8" Type="http://schemas.openxmlformats.org/officeDocument/2006/relationships/hyperlink" Target="https://ciudaddemendoza.gob.a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